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B5" w:rsidRPr="009956B5" w:rsidRDefault="009956B5" w:rsidP="009956B5">
      <w:pPr>
        <w:rPr>
          <w:rFonts w:asciiTheme="minorEastAsia" w:hAnsiTheme="minorEastAsia" w:hint="eastAsia"/>
          <w:sz w:val="24"/>
          <w:szCs w:val="24"/>
        </w:rPr>
      </w:pPr>
      <w:r w:rsidRPr="009956B5">
        <w:rPr>
          <w:rFonts w:asciiTheme="minorEastAsia" w:hAnsiTheme="minorEastAsia" w:hint="eastAsia"/>
          <w:sz w:val="24"/>
          <w:szCs w:val="24"/>
        </w:rPr>
        <w:t>神戸市ユネスコ協会</w:t>
      </w:r>
      <w:r>
        <w:rPr>
          <w:rFonts w:asciiTheme="minorEastAsia" w:hAnsiTheme="minorEastAsia"/>
          <w:sz w:val="24"/>
          <w:szCs w:val="24"/>
        </w:rPr>
        <w:t>2018</w:t>
      </w:r>
      <w:r>
        <w:rPr>
          <w:rFonts w:asciiTheme="minorEastAsia" w:hAnsiTheme="minorEastAsia" w:hint="eastAsia"/>
          <w:sz w:val="24"/>
          <w:szCs w:val="24"/>
        </w:rPr>
        <w:t>年</w:t>
      </w:r>
      <w:r w:rsidRPr="009956B5">
        <w:rPr>
          <w:rFonts w:asciiTheme="minorEastAsia" w:hAnsiTheme="minorEastAsia" w:hint="eastAsia"/>
          <w:sz w:val="24"/>
          <w:szCs w:val="24"/>
        </w:rPr>
        <w:t xml:space="preserve">５月談話会講演要旨　</w:t>
      </w:r>
    </w:p>
    <w:p w:rsidR="009956B5" w:rsidRPr="009956B5" w:rsidRDefault="009956B5" w:rsidP="009956B5">
      <w:pPr>
        <w:rPr>
          <w:rFonts w:asciiTheme="minorEastAsia" w:hAnsiTheme="minorEastAsia"/>
          <w:sz w:val="24"/>
          <w:szCs w:val="24"/>
        </w:rPr>
      </w:pPr>
    </w:p>
    <w:p w:rsidR="009956B5" w:rsidRPr="009956B5" w:rsidRDefault="009956B5" w:rsidP="009956B5">
      <w:pPr>
        <w:jc w:val="center"/>
        <w:rPr>
          <w:rFonts w:asciiTheme="minorEastAsia" w:hAnsiTheme="minorEastAsia" w:hint="eastAsia"/>
          <w:sz w:val="32"/>
          <w:szCs w:val="32"/>
        </w:rPr>
      </w:pPr>
      <w:r w:rsidRPr="009956B5">
        <w:rPr>
          <w:rFonts w:asciiTheme="minorEastAsia" w:hAnsiTheme="minorEastAsia" w:hint="eastAsia"/>
          <w:sz w:val="32"/>
          <w:szCs w:val="32"/>
        </w:rPr>
        <w:t>あたたかいこころを育むために</w:t>
      </w:r>
    </w:p>
    <w:p w:rsidR="009956B5" w:rsidRDefault="009956B5" w:rsidP="009956B5">
      <w:pPr>
        <w:jc w:val="center"/>
        <w:rPr>
          <w:rFonts w:asciiTheme="minorEastAsia" w:hAnsiTheme="minorEastAsia"/>
          <w:sz w:val="24"/>
          <w:szCs w:val="24"/>
        </w:rPr>
      </w:pPr>
    </w:p>
    <w:p w:rsidR="009956B5" w:rsidRPr="009956B5" w:rsidRDefault="009956B5" w:rsidP="009956B5">
      <w:pPr>
        <w:jc w:val="center"/>
        <w:rPr>
          <w:rFonts w:asciiTheme="minorEastAsia" w:hAnsiTheme="minorEastAsia" w:hint="eastAsia"/>
          <w:sz w:val="24"/>
          <w:szCs w:val="24"/>
        </w:rPr>
      </w:pPr>
      <w:bookmarkStart w:id="0" w:name="_GoBack"/>
      <w:r w:rsidRPr="009956B5">
        <w:rPr>
          <w:rFonts w:asciiTheme="minorEastAsia" w:hAnsiTheme="minorEastAsia" w:hint="eastAsia"/>
          <w:sz w:val="24"/>
          <w:szCs w:val="24"/>
        </w:rPr>
        <w:t>神戸大学名誉教授・小児科医　中村　肇</w:t>
      </w:r>
      <w:bookmarkEnd w:id="0"/>
    </w:p>
    <w:p w:rsidR="009956B5" w:rsidRPr="009956B5" w:rsidRDefault="009956B5" w:rsidP="009956B5">
      <w:pPr>
        <w:rPr>
          <w:rFonts w:asciiTheme="minorEastAsia" w:hAnsiTheme="minorEastAsia"/>
          <w:sz w:val="24"/>
          <w:szCs w:val="24"/>
        </w:rPr>
      </w:pPr>
    </w:p>
    <w:p w:rsidR="009956B5" w:rsidRPr="009956B5" w:rsidRDefault="009956B5" w:rsidP="009956B5">
      <w:pPr>
        <w:rPr>
          <w:rFonts w:asciiTheme="minorEastAsia" w:hAnsiTheme="minorEastAsia" w:hint="eastAsia"/>
          <w:sz w:val="28"/>
          <w:szCs w:val="28"/>
        </w:rPr>
      </w:pPr>
      <w:r w:rsidRPr="009956B5">
        <w:rPr>
          <w:rFonts w:asciiTheme="minorEastAsia" w:hAnsiTheme="minorEastAsia" w:hint="eastAsia"/>
          <w:sz w:val="28"/>
          <w:szCs w:val="28"/>
        </w:rPr>
        <w:t>1. 子どもを取り巻く環境</w:t>
      </w:r>
    </w:p>
    <w:p w:rsidR="009956B5" w:rsidRPr="009956B5" w:rsidRDefault="009956B5" w:rsidP="009956B5">
      <w:pPr>
        <w:rPr>
          <w:rFonts w:asciiTheme="minorEastAsia" w:hAnsiTheme="minorEastAsia"/>
          <w:sz w:val="24"/>
          <w:szCs w:val="24"/>
        </w:rPr>
      </w:pPr>
    </w:p>
    <w:p w:rsidR="009956B5" w:rsidRPr="009956B5" w:rsidRDefault="009956B5" w:rsidP="009956B5">
      <w:pPr>
        <w:ind w:firstLineChars="118" w:firstLine="283"/>
        <w:rPr>
          <w:rFonts w:asciiTheme="minorEastAsia" w:hAnsiTheme="minorEastAsia" w:hint="eastAsia"/>
          <w:sz w:val="24"/>
          <w:szCs w:val="24"/>
        </w:rPr>
      </w:pPr>
      <w:r w:rsidRPr="009956B5">
        <w:rPr>
          <w:rFonts w:asciiTheme="minorEastAsia" w:hAnsiTheme="minorEastAsia" w:hint="eastAsia"/>
          <w:sz w:val="24"/>
          <w:szCs w:val="24"/>
        </w:rPr>
        <w:t>我が国の年間の出生数は、第1次ベビーブーム期には約270万人、第2次ベビーブーム期には約210万人でしたが、1975（昭和50）年以降、毎年減少し続け、2017年に生まれた子どもの数（出生数）は前年よりも３万人余り少ない946,060人と、過去最少を更新し、一人の女性が生涯に産む子どもの数にあたる合計特殊出生率も1.43と２年連続で低下しています。</w:t>
      </w:r>
    </w:p>
    <w:p w:rsidR="009956B5" w:rsidRPr="009956B5" w:rsidRDefault="009956B5" w:rsidP="009956B5">
      <w:pPr>
        <w:ind w:firstLineChars="118" w:firstLine="283"/>
        <w:rPr>
          <w:rFonts w:asciiTheme="minorEastAsia" w:hAnsiTheme="minorEastAsia" w:hint="eastAsia"/>
          <w:sz w:val="24"/>
          <w:szCs w:val="24"/>
        </w:rPr>
      </w:pPr>
      <w:r w:rsidRPr="009956B5">
        <w:rPr>
          <w:rFonts w:asciiTheme="minorEastAsia" w:hAnsiTheme="minorEastAsia" w:hint="eastAsia"/>
          <w:sz w:val="24"/>
          <w:szCs w:val="24"/>
        </w:rPr>
        <w:t>「子どもは国の宝」と、行政的にはいろんな育児支援策がとられていますが、少子化が一層進むという皮肉な現実があります。国は、男女共同参画社会の実現と、仕事と育児の両立環境がないために、出産数が増えないという論理で、保育園の待機児童解消に努めていますが、子どもの代弁者であるわれわれ小児科医の立場から言えば、男女共同参画社会の実現も、いまの働き方改革も、女性の社会的地位向上には寄与するかもしれませんが、子どもの育児環境への配慮は置き去りのままであるように思えてなりません。</w:t>
      </w:r>
    </w:p>
    <w:p w:rsidR="009956B5" w:rsidRPr="009956B5" w:rsidRDefault="009956B5" w:rsidP="009956B5">
      <w:pPr>
        <w:ind w:firstLineChars="118" w:firstLine="283"/>
        <w:rPr>
          <w:rFonts w:asciiTheme="minorEastAsia" w:hAnsiTheme="minorEastAsia" w:hint="eastAsia"/>
          <w:sz w:val="24"/>
          <w:szCs w:val="24"/>
        </w:rPr>
      </w:pPr>
      <w:r w:rsidRPr="009956B5">
        <w:rPr>
          <w:rFonts w:asciiTheme="minorEastAsia" w:hAnsiTheme="minorEastAsia" w:hint="eastAsia"/>
          <w:sz w:val="24"/>
          <w:szCs w:val="24"/>
        </w:rPr>
        <w:t>何しろ、我が国は先進国の中で「子どもの貧困率」の高い国なのです。いま話題の「働きかた改革」で、時間外労働が制約され、男性の所得が減れば、子育てに専念したい女性までもが働きに出なければならない社会になること必至です。保育所数の増加で解決できる問題ではないのです。</w:t>
      </w:r>
    </w:p>
    <w:p w:rsidR="009956B5" w:rsidRPr="009956B5" w:rsidRDefault="009956B5" w:rsidP="009956B5">
      <w:pPr>
        <w:rPr>
          <w:rFonts w:asciiTheme="minorEastAsia" w:hAnsiTheme="minorEastAsia"/>
          <w:sz w:val="24"/>
          <w:szCs w:val="24"/>
        </w:rPr>
      </w:pPr>
    </w:p>
    <w:p w:rsidR="009956B5" w:rsidRPr="009956B5" w:rsidRDefault="009956B5" w:rsidP="009956B5">
      <w:pPr>
        <w:rPr>
          <w:rFonts w:asciiTheme="minorEastAsia" w:hAnsiTheme="minorEastAsia" w:hint="eastAsia"/>
          <w:sz w:val="28"/>
          <w:szCs w:val="28"/>
        </w:rPr>
      </w:pPr>
      <w:r w:rsidRPr="009956B5">
        <w:rPr>
          <w:rFonts w:asciiTheme="minorEastAsia" w:hAnsiTheme="minorEastAsia" w:hint="eastAsia"/>
          <w:sz w:val="28"/>
          <w:szCs w:val="28"/>
        </w:rPr>
        <w:t>2. 産後うつ、マタニティー・ブルーへの理解と対応</w:t>
      </w:r>
    </w:p>
    <w:p w:rsidR="009956B5" w:rsidRPr="009956B5" w:rsidRDefault="009956B5" w:rsidP="009956B5">
      <w:pPr>
        <w:rPr>
          <w:rFonts w:asciiTheme="minorEastAsia" w:hAnsiTheme="minorEastAsia" w:hint="eastAsia"/>
          <w:sz w:val="24"/>
          <w:szCs w:val="24"/>
        </w:rPr>
      </w:pPr>
      <w:r w:rsidRPr="009956B5">
        <w:rPr>
          <w:rFonts w:asciiTheme="minorEastAsia" w:hAnsiTheme="minorEastAsia" w:hint="eastAsia"/>
          <w:sz w:val="28"/>
          <w:szCs w:val="28"/>
        </w:rPr>
        <w:t xml:space="preserve">　　　　　—　周産期メンタルヘルス・ケア　—</w:t>
      </w:r>
    </w:p>
    <w:p w:rsidR="009956B5" w:rsidRPr="009956B5" w:rsidRDefault="009956B5" w:rsidP="009956B5">
      <w:pPr>
        <w:rPr>
          <w:rFonts w:asciiTheme="minorEastAsia" w:hAnsiTheme="minorEastAsia"/>
          <w:sz w:val="24"/>
          <w:szCs w:val="24"/>
        </w:rPr>
      </w:pPr>
    </w:p>
    <w:p w:rsidR="009956B5" w:rsidRPr="009956B5" w:rsidRDefault="009956B5" w:rsidP="009956B5">
      <w:pPr>
        <w:ind w:firstLineChars="118" w:firstLine="283"/>
        <w:rPr>
          <w:rFonts w:asciiTheme="minorEastAsia" w:hAnsiTheme="minorEastAsia"/>
          <w:sz w:val="24"/>
          <w:szCs w:val="24"/>
        </w:rPr>
      </w:pPr>
      <w:r w:rsidRPr="009956B5">
        <w:rPr>
          <w:rFonts w:asciiTheme="minorEastAsia" w:hAnsiTheme="minorEastAsia" w:hint="eastAsia"/>
          <w:sz w:val="24"/>
          <w:szCs w:val="24"/>
        </w:rPr>
        <w:t>最近、妊産婦死亡の原因の一位が自殺であるという調査結果が発表されました。新しい命の誕生は家族みんなでお祝いする慶事であるだけに、あまりにも悲しい現実です。女性が妊娠・出産時に心理的に不安定となりやすく、産後うつ、マタニティー・ブルーといったうつ症状が現れやすいことは以前からよく知られており、妊娠中・産後のうつ病は</w:t>
      </w:r>
      <w:r w:rsidRPr="009956B5">
        <w:rPr>
          <w:rFonts w:asciiTheme="minorEastAsia" w:hAnsiTheme="minorEastAsia"/>
          <w:sz w:val="24"/>
          <w:szCs w:val="24"/>
        </w:rPr>
        <w:t>10</w:t>
      </w:r>
      <w:r w:rsidRPr="009956B5">
        <w:rPr>
          <w:rFonts w:asciiTheme="minorEastAsia" w:hAnsiTheme="minorEastAsia" w:hint="eastAsia"/>
          <w:sz w:val="24"/>
          <w:szCs w:val="24"/>
        </w:rPr>
        <w:t>〜</w:t>
      </w:r>
      <w:r w:rsidRPr="009956B5">
        <w:rPr>
          <w:rFonts w:asciiTheme="minorEastAsia" w:hAnsiTheme="minorEastAsia"/>
          <w:sz w:val="24"/>
          <w:szCs w:val="24"/>
        </w:rPr>
        <w:t>15%</w:t>
      </w:r>
      <w:r w:rsidRPr="009956B5">
        <w:rPr>
          <w:rFonts w:asciiTheme="minorEastAsia" w:hAnsiTheme="minorEastAsia" w:hint="eastAsia"/>
          <w:sz w:val="24"/>
          <w:szCs w:val="24"/>
        </w:rPr>
        <w:t>にみられるといわれてきました。</w:t>
      </w:r>
    </w:p>
    <w:p w:rsidR="009956B5" w:rsidRPr="009956B5" w:rsidRDefault="009956B5" w:rsidP="009956B5">
      <w:pPr>
        <w:ind w:firstLineChars="118" w:firstLine="283"/>
        <w:rPr>
          <w:rFonts w:asciiTheme="minorEastAsia" w:hAnsiTheme="minorEastAsia" w:hint="eastAsia"/>
          <w:sz w:val="24"/>
          <w:szCs w:val="24"/>
        </w:rPr>
      </w:pPr>
      <w:r w:rsidRPr="009956B5">
        <w:rPr>
          <w:rFonts w:asciiTheme="minorEastAsia" w:hAnsiTheme="minorEastAsia" w:hint="eastAsia"/>
          <w:sz w:val="24"/>
          <w:szCs w:val="24"/>
        </w:rPr>
        <w:lastRenderedPageBreak/>
        <w:t>その原因は、妊娠出産に伴う急激なホルモン変化といわれています。だから、産後うつ、マタニティー・ブルーは、普段は元気な女性でも起こるのです。その代表的なホルモンが、エストロジェン（女性ホルモン）とオキシトシン（愛情ホルモン）です。</w:t>
      </w:r>
    </w:p>
    <w:p w:rsidR="009956B5" w:rsidRPr="009956B5" w:rsidRDefault="009956B5" w:rsidP="009956B5">
      <w:pPr>
        <w:ind w:firstLineChars="118" w:firstLine="283"/>
        <w:rPr>
          <w:rFonts w:asciiTheme="minorEastAsia" w:hAnsiTheme="minorEastAsia" w:hint="eastAsia"/>
          <w:sz w:val="24"/>
          <w:szCs w:val="24"/>
        </w:rPr>
      </w:pPr>
      <w:r w:rsidRPr="009956B5">
        <w:rPr>
          <w:rFonts w:asciiTheme="minorEastAsia" w:hAnsiTheme="minorEastAsia" w:hint="eastAsia"/>
          <w:sz w:val="24"/>
          <w:szCs w:val="24"/>
        </w:rPr>
        <w:t>エストロジェンは、妊娠中は増加し続けて、出産とともに、急激に低下します。オキシトシンは、母乳を出す働きがあり、また、出産後の子宮収縮作用をもつことがよく知られていましたが、近年母親の我が子への愛を高める働きがこのオキシトシンであることも分かってきました。このようなホルモン分泌の変化を、お母さん自身も、またお父さんも知っておれば、出産後のお母さんの振る舞いの変化を理解できるでしょう。ホルモン環境の変化に加えて、妊娠中の不安、ライフイベント、うつ病既往、家庭内暴力、望まない妊娠などのリスク因子があると、産後うつとして発症しやすくなります。</w:t>
      </w:r>
    </w:p>
    <w:p w:rsidR="009956B5" w:rsidRPr="009956B5" w:rsidRDefault="009956B5" w:rsidP="009956B5">
      <w:pPr>
        <w:ind w:firstLineChars="118" w:firstLine="283"/>
        <w:rPr>
          <w:rFonts w:asciiTheme="minorEastAsia" w:hAnsiTheme="minorEastAsia" w:hint="eastAsia"/>
          <w:sz w:val="24"/>
          <w:szCs w:val="24"/>
        </w:rPr>
      </w:pPr>
      <w:r w:rsidRPr="009956B5">
        <w:rPr>
          <w:rFonts w:asciiTheme="minorEastAsia" w:hAnsiTheme="minorEastAsia" w:hint="eastAsia"/>
          <w:sz w:val="24"/>
          <w:szCs w:val="24"/>
        </w:rPr>
        <w:t>「母親のうつ」は、こどもの情緒的発達や父親のメンタルヘルスに影響しますので、周囲からのサポートが不可欠です。現代社会は、大変子育てしにくい社会構造になっています。核家族化、一方では地域コミュニティの崩壊が進む中で、出産直後の育児は母親を追い詰めています。マンション生活では、気軽に相談できる相手がなかなか見つかりません。でも、最近、各地域で育児支援グループが立ち上がっており、市町の子育て支援課に相談すると紹介していただけます。お悩みの方には是非勧めてあげてください。</w:t>
      </w:r>
    </w:p>
    <w:p w:rsidR="009956B5" w:rsidRPr="009956B5" w:rsidRDefault="009956B5" w:rsidP="009956B5">
      <w:pPr>
        <w:rPr>
          <w:rFonts w:asciiTheme="minorEastAsia" w:hAnsiTheme="minorEastAsia"/>
          <w:sz w:val="24"/>
          <w:szCs w:val="24"/>
        </w:rPr>
      </w:pPr>
    </w:p>
    <w:p w:rsidR="009956B5" w:rsidRPr="009956B5" w:rsidRDefault="009956B5" w:rsidP="009956B5">
      <w:pPr>
        <w:rPr>
          <w:rFonts w:asciiTheme="minorEastAsia" w:hAnsiTheme="minorEastAsia" w:hint="eastAsia"/>
          <w:sz w:val="28"/>
          <w:szCs w:val="28"/>
        </w:rPr>
      </w:pPr>
      <w:r w:rsidRPr="009956B5">
        <w:rPr>
          <w:rFonts w:asciiTheme="minorEastAsia" w:hAnsiTheme="minorEastAsia" w:hint="eastAsia"/>
          <w:sz w:val="28"/>
          <w:szCs w:val="28"/>
        </w:rPr>
        <w:t>３. 子どもは、なぜ不可解な行動をとるのか？</w:t>
      </w:r>
    </w:p>
    <w:p w:rsidR="009956B5" w:rsidRPr="009956B5" w:rsidRDefault="009956B5" w:rsidP="009956B5">
      <w:pPr>
        <w:rPr>
          <w:rFonts w:asciiTheme="minorEastAsia" w:hAnsiTheme="minorEastAsia" w:hint="eastAsia"/>
          <w:sz w:val="28"/>
          <w:szCs w:val="28"/>
        </w:rPr>
      </w:pPr>
      <w:r w:rsidRPr="009956B5">
        <w:rPr>
          <w:rFonts w:asciiTheme="minorEastAsia" w:hAnsiTheme="minorEastAsia" w:hint="eastAsia"/>
          <w:sz w:val="28"/>
          <w:szCs w:val="28"/>
        </w:rPr>
        <w:t xml:space="preserve">　　—　大脳辺縁系と前頭前野の発達のずれ　—</w:t>
      </w:r>
    </w:p>
    <w:p w:rsidR="009956B5" w:rsidRPr="009956B5" w:rsidRDefault="009956B5" w:rsidP="009956B5">
      <w:pPr>
        <w:rPr>
          <w:rFonts w:asciiTheme="minorEastAsia" w:hAnsiTheme="minorEastAsia"/>
          <w:sz w:val="24"/>
          <w:szCs w:val="24"/>
        </w:rPr>
      </w:pPr>
    </w:p>
    <w:p w:rsidR="009956B5" w:rsidRPr="009956B5" w:rsidRDefault="009956B5" w:rsidP="009956B5">
      <w:pPr>
        <w:ind w:firstLineChars="118" w:firstLine="283"/>
        <w:rPr>
          <w:rFonts w:asciiTheme="minorEastAsia" w:hAnsiTheme="minorEastAsia" w:hint="eastAsia"/>
          <w:sz w:val="24"/>
          <w:szCs w:val="24"/>
        </w:rPr>
      </w:pPr>
      <w:r w:rsidRPr="009956B5">
        <w:rPr>
          <w:rFonts w:asciiTheme="minorEastAsia" w:hAnsiTheme="minorEastAsia" w:hint="eastAsia"/>
          <w:sz w:val="24"/>
          <w:szCs w:val="24"/>
        </w:rPr>
        <w:t>「魔の２歳児 (Terrible two)」、「七つ七里憎まれる」、「１０代の暴走」など、子どもたちは発達の過程で大人には理解し難い行動を示します。</w:t>
      </w:r>
    </w:p>
    <w:p w:rsidR="009956B5" w:rsidRDefault="009956B5" w:rsidP="009956B5">
      <w:pPr>
        <w:ind w:firstLineChars="118" w:firstLine="283"/>
        <w:rPr>
          <w:rFonts w:asciiTheme="minorEastAsia" w:hAnsiTheme="minorEastAsia" w:hint="eastAsia"/>
          <w:sz w:val="24"/>
          <w:szCs w:val="24"/>
        </w:rPr>
      </w:pPr>
      <w:r w:rsidRPr="009956B5">
        <w:rPr>
          <w:rFonts w:asciiTheme="minorEastAsia" w:hAnsiTheme="minorEastAsia" w:hint="eastAsia"/>
          <w:sz w:val="24"/>
          <w:szCs w:val="24"/>
        </w:rPr>
        <w:t>人間は、進化の過程で、旧皮質と呼ばれる大脳辺縁系に加えて、新皮質と呼ばれる大脳皮質を獲得しました。大脳辺縁系は、感情・感性、記憶、本能的行動に作用する働きがあり、人間行動におけるエンジン部です。大脳皮質、なかでも前頭部分にある「前頭前野」は行動の抑制に働くブレーキ部分です。</w:t>
      </w:r>
    </w:p>
    <w:p w:rsidR="009956B5" w:rsidRPr="009956B5" w:rsidRDefault="009956B5" w:rsidP="009956B5">
      <w:pPr>
        <w:ind w:firstLineChars="118" w:firstLine="283"/>
        <w:rPr>
          <w:rFonts w:asciiTheme="minorEastAsia" w:hAnsiTheme="minorEastAsia"/>
          <w:sz w:val="24"/>
          <w:szCs w:val="24"/>
        </w:rPr>
      </w:pPr>
      <w:r w:rsidRPr="009956B5">
        <w:rPr>
          <w:rFonts w:asciiTheme="minorEastAsia" w:hAnsiTheme="minorEastAsia" w:hint="eastAsia"/>
          <w:sz w:val="24"/>
          <w:szCs w:val="24"/>
        </w:rPr>
        <w:t>乳幼児期に急速に発達する大脳辺縁系に比べて、前頭前野の発達は遅れます。そのズレは</w:t>
      </w:r>
      <w:r w:rsidRPr="009956B5">
        <w:rPr>
          <w:rFonts w:asciiTheme="minorEastAsia" w:hAnsiTheme="minorEastAsia"/>
          <w:sz w:val="24"/>
          <w:szCs w:val="24"/>
        </w:rPr>
        <w:t>2</w:t>
      </w:r>
      <w:r w:rsidRPr="009956B5">
        <w:rPr>
          <w:rFonts w:asciiTheme="minorEastAsia" w:hAnsiTheme="minorEastAsia" w:hint="eastAsia"/>
          <w:sz w:val="24"/>
          <w:szCs w:val="24"/>
        </w:rPr>
        <w:t>〜３歳児、６〜７歳児、とくに思春期に顕著で、抑制の効かない行動をとらせるのです。どの子も一定の時間が経つと、前頭前野の発達が追いつき、バランスのとれた行動をするようになります。その間は、じっと静かに見守ることが大切です。お母さん一人では参ってしまいますので、周囲のサポートが必要で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016"/>
      </w:tblGrid>
      <w:tr w:rsidR="009956B5" w:rsidTr="009956B5">
        <w:tc>
          <w:tcPr>
            <w:tcW w:w="4928" w:type="dxa"/>
            <w:vAlign w:val="center"/>
          </w:tcPr>
          <w:p w:rsidR="009956B5" w:rsidRPr="009956B5" w:rsidRDefault="009956B5" w:rsidP="009956B5">
            <w:pPr>
              <w:spacing w:line="276" w:lineRule="auto"/>
              <w:jc w:val="center"/>
              <w:rPr>
                <w:rFonts w:asciiTheme="minorEastAsia" w:hAnsiTheme="minorEastAsia" w:hint="eastAsia"/>
                <w:sz w:val="28"/>
                <w:szCs w:val="28"/>
              </w:rPr>
            </w:pPr>
            <w:r w:rsidRPr="0095010B">
              <w:rPr>
                <w:rFonts w:asciiTheme="minorEastAsia" w:hAnsiTheme="minorEastAsia" w:hint="eastAsia"/>
                <w:noProof/>
                <w:sz w:val="28"/>
                <w:szCs w:val="28"/>
              </w:rPr>
              <w:drawing>
                <wp:inline distT="0" distB="0" distL="0" distR="0" wp14:anchorId="39A519EC" wp14:editId="0DE04A8E">
                  <wp:extent cx="3119755" cy="1745192"/>
                  <wp:effectExtent l="0" t="0" r="4445" b="7620"/>
                  <wp:docPr id="6" name="図 6" descr="ha:Users:nakamuramacair:Desktop: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sers:nakamuramacair:Desktop:br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3191" cy="1747114"/>
                          </a:xfrm>
                          <a:prstGeom prst="rect">
                            <a:avLst/>
                          </a:prstGeom>
                          <a:noFill/>
                          <a:ln>
                            <a:noFill/>
                          </a:ln>
                        </pic:spPr>
                      </pic:pic>
                    </a:graphicData>
                  </a:graphic>
                </wp:inline>
              </w:drawing>
            </w:r>
          </w:p>
          <w:p w:rsidR="009956B5" w:rsidRPr="00B838FD" w:rsidRDefault="009956B5" w:rsidP="009956B5">
            <w:pPr>
              <w:spacing w:line="276" w:lineRule="auto"/>
              <w:jc w:val="center"/>
              <w:rPr>
                <w:rFonts w:asciiTheme="minorEastAsia" w:hAnsiTheme="minorEastAsia"/>
              </w:rPr>
            </w:pPr>
            <w:r>
              <w:rPr>
                <w:rFonts w:asciiTheme="minorEastAsia" w:hAnsiTheme="minorEastAsia" w:hint="eastAsia"/>
              </w:rPr>
              <w:t>図１</w:t>
            </w:r>
            <w:r>
              <w:rPr>
                <w:rFonts w:asciiTheme="minorEastAsia" w:hAnsiTheme="minorEastAsia"/>
              </w:rPr>
              <w:t xml:space="preserve">. </w:t>
            </w:r>
            <w:r w:rsidRPr="00B838FD">
              <w:rPr>
                <w:rFonts w:asciiTheme="minorEastAsia" w:hAnsiTheme="minorEastAsia" w:hint="eastAsia"/>
              </w:rPr>
              <w:t>大脳皮質と大脳辺縁系</w:t>
            </w:r>
          </w:p>
        </w:tc>
        <w:tc>
          <w:tcPr>
            <w:tcW w:w="3768" w:type="dxa"/>
          </w:tcPr>
          <w:p w:rsidR="009956B5" w:rsidRDefault="009956B5" w:rsidP="00C51486">
            <w:pPr>
              <w:spacing w:line="276" w:lineRule="auto"/>
              <w:rPr>
                <w:rFonts w:asciiTheme="minorEastAsia" w:hAnsiTheme="minorEastAsia"/>
                <w:sz w:val="28"/>
                <w:szCs w:val="28"/>
              </w:rPr>
            </w:pPr>
            <w:r w:rsidRPr="0095010B">
              <w:rPr>
                <w:rFonts w:asciiTheme="minorEastAsia" w:hAnsiTheme="minorEastAsia"/>
                <w:noProof/>
                <w:sz w:val="28"/>
                <w:szCs w:val="28"/>
              </w:rPr>
              <w:drawing>
                <wp:inline distT="0" distB="0" distL="0" distR="0" wp14:anchorId="2431007D" wp14:editId="06EC928E">
                  <wp:extent cx="3043978" cy="1878762"/>
                  <wp:effectExtent l="0" t="0" r="4445" b="127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7763" cy="1881098"/>
                          </a:xfrm>
                          <a:prstGeom prst="rect">
                            <a:avLst/>
                          </a:prstGeom>
                          <a:noFill/>
                          <a:ln>
                            <a:noFill/>
                          </a:ln>
                        </pic:spPr>
                      </pic:pic>
                    </a:graphicData>
                  </a:graphic>
                </wp:inline>
              </w:drawing>
            </w:r>
          </w:p>
          <w:p w:rsidR="009956B5" w:rsidRPr="00B838FD" w:rsidRDefault="009956B5" w:rsidP="00C51486">
            <w:pPr>
              <w:spacing w:line="276" w:lineRule="auto"/>
              <w:jc w:val="center"/>
              <w:rPr>
                <w:rFonts w:asciiTheme="minorEastAsia" w:hAnsiTheme="minorEastAsia"/>
              </w:rPr>
            </w:pPr>
            <w:r>
              <w:rPr>
                <w:rFonts w:asciiTheme="minorEastAsia" w:hAnsiTheme="minorEastAsia" w:hint="eastAsia"/>
              </w:rPr>
              <w:t>図２</w:t>
            </w:r>
            <w:r>
              <w:rPr>
                <w:rFonts w:asciiTheme="minorEastAsia" w:hAnsiTheme="minorEastAsia"/>
              </w:rPr>
              <w:t xml:space="preserve">. </w:t>
            </w:r>
            <w:r w:rsidRPr="00B838FD">
              <w:rPr>
                <w:rFonts w:asciiTheme="minorEastAsia" w:hAnsiTheme="minorEastAsia" w:hint="eastAsia"/>
              </w:rPr>
              <w:t>脳の発達パターン</w:t>
            </w:r>
          </w:p>
        </w:tc>
      </w:tr>
    </w:tbl>
    <w:p w:rsidR="009956B5" w:rsidRPr="009956B5" w:rsidRDefault="009956B5" w:rsidP="009956B5">
      <w:pPr>
        <w:rPr>
          <w:rFonts w:asciiTheme="minorEastAsia" w:hAnsiTheme="minorEastAsia" w:hint="eastAsia"/>
          <w:sz w:val="24"/>
          <w:szCs w:val="24"/>
        </w:rPr>
      </w:pPr>
    </w:p>
    <w:p w:rsidR="009956B5" w:rsidRPr="009956B5" w:rsidRDefault="009956B5" w:rsidP="009956B5">
      <w:pPr>
        <w:rPr>
          <w:rFonts w:asciiTheme="minorEastAsia" w:hAnsiTheme="minorEastAsia" w:hint="eastAsia"/>
          <w:sz w:val="28"/>
          <w:szCs w:val="28"/>
        </w:rPr>
      </w:pPr>
      <w:r w:rsidRPr="009956B5">
        <w:rPr>
          <w:rFonts w:asciiTheme="minorEastAsia" w:hAnsiTheme="minorEastAsia" w:hint="eastAsia"/>
          <w:sz w:val="28"/>
          <w:szCs w:val="28"/>
        </w:rPr>
        <w:t>4. あたたかい心は、幼少期に育つ</w:t>
      </w:r>
    </w:p>
    <w:p w:rsidR="009956B5" w:rsidRPr="009956B5" w:rsidRDefault="009956B5" w:rsidP="009956B5">
      <w:pPr>
        <w:rPr>
          <w:rFonts w:asciiTheme="minorEastAsia" w:hAnsiTheme="minorEastAsia"/>
          <w:sz w:val="24"/>
          <w:szCs w:val="24"/>
        </w:rPr>
      </w:pPr>
    </w:p>
    <w:p w:rsidR="009956B5" w:rsidRPr="009956B5" w:rsidRDefault="009956B5" w:rsidP="009956B5">
      <w:pPr>
        <w:ind w:firstLineChars="118" w:firstLine="283"/>
        <w:rPr>
          <w:rFonts w:asciiTheme="minorEastAsia" w:hAnsiTheme="minorEastAsia" w:hint="eastAsia"/>
          <w:sz w:val="24"/>
          <w:szCs w:val="24"/>
        </w:rPr>
      </w:pPr>
      <w:r w:rsidRPr="009956B5">
        <w:rPr>
          <w:rFonts w:asciiTheme="minorEastAsia" w:hAnsiTheme="minorEastAsia" w:hint="eastAsia"/>
          <w:sz w:val="24"/>
          <w:szCs w:val="24"/>
        </w:rPr>
        <w:t>感性豊かな心が、あたたかい心を育み、 「心情を分かち合える」大人となっていきます。</w:t>
      </w:r>
    </w:p>
    <w:p w:rsidR="009956B5" w:rsidRPr="009956B5" w:rsidRDefault="009956B5" w:rsidP="009956B5">
      <w:pPr>
        <w:ind w:firstLineChars="118" w:firstLine="283"/>
        <w:rPr>
          <w:rFonts w:asciiTheme="minorEastAsia" w:hAnsiTheme="minorEastAsia" w:hint="eastAsia"/>
          <w:sz w:val="24"/>
          <w:szCs w:val="24"/>
        </w:rPr>
      </w:pPr>
      <w:r w:rsidRPr="009956B5">
        <w:rPr>
          <w:rFonts w:asciiTheme="minorEastAsia" w:hAnsiTheme="minorEastAsia" w:hint="eastAsia"/>
          <w:sz w:val="24"/>
          <w:szCs w:val="24"/>
        </w:rPr>
        <w:t>乳幼児期には、光や音、その他の感覚刺激が周囲から流れ込み、大脳辺縁系を中心とした脳のネットワーク形成がはじまります。感性豊かな心を育むのは、この時期の子どもの五感です。これは、子どもを取り巻く環境、すなわち、直接顔を合わせる母親・家族・保育士さんや近所のお友だちの普段の振る舞いです。「感性豊かな心」は、決して、教えて育つものではないのです。</w:t>
      </w:r>
    </w:p>
    <w:p w:rsidR="009956B5" w:rsidRPr="009956B5" w:rsidRDefault="009956B5" w:rsidP="009956B5">
      <w:pPr>
        <w:ind w:firstLineChars="118" w:firstLine="283"/>
        <w:rPr>
          <w:rFonts w:asciiTheme="minorEastAsia" w:hAnsiTheme="minorEastAsia" w:hint="eastAsia"/>
          <w:sz w:val="24"/>
          <w:szCs w:val="24"/>
        </w:rPr>
      </w:pPr>
      <w:r w:rsidRPr="009956B5">
        <w:rPr>
          <w:rFonts w:asciiTheme="minorEastAsia" w:hAnsiTheme="minorEastAsia" w:hint="eastAsia"/>
          <w:sz w:val="24"/>
          <w:szCs w:val="24"/>
        </w:rPr>
        <w:t>感性を養う上で一番大切なのは、目と目の見つめ合い、「まなかい（眼交）」です。子どもからの問いかけには、しっかり目を見て、微笑み返すことです。また、しっかりと耳を傾け、肯くことです。子どもたちは、褒められると、自信をつけ、また新しい課題に取り組んでいきます。</w:t>
      </w:r>
    </w:p>
    <w:p w:rsidR="009956B5" w:rsidRPr="009956B5" w:rsidRDefault="009956B5" w:rsidP="009956B5">
      <w:pPr>
        <w:ind w:firstLineChars="118" w:firstLine="283"/>
        <w:rPr>
          <w:rFonts w:asciiTheme="minorEastAsia" w:hAnsiTheme="minorEastAsia" w:hint="eastAsia"/>
          <w:sz w:val="24"/>
          <w:szCs w:val="24"/>
        </w:rPr>
      </w:pPr>
      <w:r w:rsidRPr="009956B5">
        <w:rPr>
          <w:rFonts w:asciiTheme="minorEastAsia" w:hAnsiTheme="minorEastAsia" w:hint="eastAsia"/>
          <w:sz w:val="24"/>
          <w:szCs w:val="24"/>
        </w:rPr>
        <w:t>この褒められると、やる気を引き起こすという報酬系にも大脳辺縁系が働いているのです。この報酬系を幼少期に育てておくと、やる気に満ちた大人になっていくのです。</w:t>
      </w:r>
    </w:p>
    <w:p w:rsidR="009956B5" w:rsidRPr="009956B5" w:rsidRDefault="009956B5" w:rsidP="009956B5">
      <w:pPr>
        <w:rPr>
          <w:rFonts w:asciiTheme="minorEastAsia" w:hAnsiTheme="minorEastAsia"/>
          <w:sz w:val="24"/>
          <w:szCs w:val="24"/>
        </w:rPr>
      </w:pPr>
    </w:p>
    <w:p w:rsidR="00FC1677" w:rsidRPr="009956B5" w:rsidRDefault="00FC1677" w:rsidP="009956B5">
      <w:pPr>
        <w:rPr>
          <w:rFonts w:asciiTheme="minorEastAsia" w:hAnsiTheme="minorEastAsia"/>
          <w:sz w:val="24"/>
          <w:szCs w:val="24"/>
        </w:rPr>
      </w:pPr>
    </w:p>
    <w:sectPr w:rsidR="00FC1677" w:rsidRPr="009956B5" w:rsidSect="00764D31">
      <w:type w:val="continuous"/>
      <w:pgSz w:w="11900" w:h="16840"/>
      <w:pgMar w:top="1134" w:right="567" w:bottom="567" w:left="567" w:header="0" w:footer="0" w:gutter="0"/>
      <w:cols w:space="425"/>
      <w:titlePg/>
      <w:docGrid w:type="linesAndChars" w:linePitch="5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503"/>
  <w:displayHorizont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B5"/>
    <w:rsid w:val="003840E5"/>
    <w:rsid w:val="00643563"/>
    <w:rsid w:val="00764D31"/>
    <w:rsid w:val="009956B5"/>
    <w:rsid w:val="00DC5F88"/>
    <w:rsid w:val="00FC1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3C8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36"/>
        <w:szCs w:val="36"/>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6B5"/>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956B5"/>
    <w:rPr>
      <w:rFonts w:ascii="ヒラギノ角ゴ ProN W3" w:eastAsia="ヒラギノ角ゴ ProN W3"/>
      <w:sz w:val="18"/>
      <w:szCs w:val="18"/>
    </w:rPr>
  </w:style>
  <w:style w:type="character" w:customStyle="1" w:styleId="a5">
    <w:name w:val="吹き出し (文字)"/>
    <w:basedOn w:val="a0"/>
    <w:link w:val="a4"/>
    <w:uiPriority w:val="99"/>
    <w:semiHidden/>
    <w:rsid w:val="009956B5"/>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36"/>
        <w:szCs w:val="36"/>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6B5"/>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956B5"/>
    <w:rPr>
      <w:rFonts w:ascii="ヒラギノ角ゴ ProN W3" w:eastAsia="ヒラギノ角ゴ ProN W3"/>
      <w:sz w:val="18"/>
      <w:szCs w:val="18"/>
    </w:rPr>
  </w:style>
  <w:style w:type="character" w:customStyle="1" w:styleId="a5">
    <w:name w:val="吹き出し (文字)"/>
    <w:basedOn w:val="a0"/>
    <w:link w:val="a4"/>
    <w:uiPriority w:val="99"/>
    <w:semiHidden/>
    <w:rsid w:val="009956B5"/>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356</Words>
  <Characters>2035</Characters>
  <Application>Microsoft Macintosh Word</Application>
  <DocSecurity>0</DocSecurity>
  <Lines>16</Lines>
  <Paragraphs>4</Paragraphs>
  <ScaleCrop>false</ScaleCrop>
  <Company>親族</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肇</dc:creator>
  <cp:keywords/>
  <dc:description/>
  <cp:lastModifiedBy>中村 肇</cp:lastModifiedBy>
  <cp:revision>1</cp:revision>
  <dcterms:created xsi:type="dcterms:W3CDTF">2018-11-24T11:58:00Z</dcterms:created>
  <dcterms:modified xsi:type="dcterms:W3CDTF">2018-11-24T12:07:00Z</dcterms:modified>
</cp:coreProperties>
</file>