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BD7CC" w14:textId="77777777" w:rsidR="002C5681" w:rsidRPr="002C5681" w:rsidRDefault="002C5681" w:rsidP="002C5681">
      <w:pPr>
        <w:spacing w:line="276" w:lineRule="auto"/>
        <w:ind w:firstLineChars="135" w:firstLine="378"/>
        <w:rPr>
          <w:rFonts w:asciiTheme="minorEastAsia" w:hAnsiTheme="minorEastAsia"/>
        </w:rPr>
      </w:pPr>
      <w:r w:rsidRPr="002C5681">
        <w:rPr>
          <w:rFonts w:asciiTheme="minorEastAsia" w:hAnsiTheme="minorEastAsia" w:hint="eastAsia"/>
        </w:rPr>
        <w:t>赤ちゃんの四季（</w:t>
      </w:r>
      <w:r w:rsidRPr="002C5681">
        <w:rPr>
          <w:rFonts w:asciiTheme="minorEastAsia" w:hAnsiTheme="minorEastAsia"/>
        </w:rPr>
        <w:t>65</w:t>
      </w:r>
      <w:r w:rsidRPr="002C5681">
        <w:rPr>
          <w:rFonts w:asciiTheme="minorEastAsia" w:hAnsiTheme="minorEastAsia" w:hint="eastAsia"/>
        </w:rPr>
        <w:t>）</w:t>
      </w:r>
      <w:r>
        <w:rPr>
          <w:rFonts w:asciiTheme="minorEastAsia" w:hAnsiTheme="minorEastAsia" w:hint="eastAsia"/>
        </w:rPr>
        <w:t xml:space="preserve">　</w:t>
      </w:r>
      <w:r w:rsidRPr="002C5681">
        <w:rPr>
          <w:rFonts w:asciiTheme="minorEastAsia" w:hAnsiTheme="minorEastAsia" w:hint="eastAsia"/>
        </w:rPr>
        <w:t>平成2</w:t>
      </w:r>
      <w:r w:rsidRPr="002C5681">
        <w:rPr>
          <w:rFonts w:asciiTheme="minorEastAsia" w:hAnsiTheme="minorEastAsia"/>
        </w:rPr>
        <w:t>9</w:t>
      </w:r>
      <w:r w:rsidRPr="002C5681">
        <w:rPr>
          <w:rFonts w:asciiTheme="minorEastAsia" w:hAnsiTheme="minorEastAsia" w:hint="eastAsia"/>
        </w:rPr>
        <w:t>年春</w:t>
      </w:r>
    </w:p>
    <w:p w14:paraId="13AA42D0" w14:textId="41ABFDD2" w:rsidR="00141825" w:rsidRPr="003E5A35" w:rsidRDefault="00AD7611" w:rsidP="00CD12B0">
      <w:pPr>
        <w:spacing w:line="276" w:lineRule="auto"/>
        <w:rPr>
          <w:rFonts w:asciiTheme="minorEastAsia" w:hAnsiTheme="minorEastAsia"/>
        </w:rPr>
      </w:pPr>
      <w:r>
        <w:rPr>
          <w:rFonts w:asciiTheme="minorEastAsia" w:hAnsiTheme="minorEastAsia"/>
        </w:rPr>
        <w:t xml:space="preserve">  </w:t>
      </w:r>
    </w:p>
    <w:p w14:paraId="70D1A736" w14:textId="670597C2" w:rsidR="002C5681" w:rsidRPr="002C5681" w:rsidRDefault="002C5681" w:rsidP="002C5681">
      <w:pPr>
        <w:spacing w:line="276" w:lineRule="auto"/>
        <w:jc w:val="center"/>
        <w:rPr>
          <w:rFonts w:asciiTheme="minorEastAsia" w:hAnsiTheme="minorEastAsia"/>
        </w:rPr>
      </w:pPr>
      <w:r w:rsidRPr="002C5681">
        <w:rPr>
          <w:rFonts w:asciiTheme="minorEastAsia" w:hAnsiTheme="minorEastAsia" w:hint="eastAsia"/>
          <w:sz w:val="36"/>
          <w:szCs w:val="36"/>
        </w:rPr>
        <w:t>少年を犯罪からまもるには</w:t>
      </w:r>
    </w:p>
    <w:p w14:paraId="3608C66B" w14:textId="5CF33E19" w:rsidR="002C5681" w:rsidRPr="002C5681" w:rsidRDefault="00AD7611" w:rsidP="002C5681">
      <w:pPr>
        <w:spacing w:line="276" w:lineRule="auto"/>
        <w:ind w:firstLineChars="135" w:firstLine="378"/>
        <w:rPr>
          <w:rFonts w:asciiTheme="minorEastAsia" w:hAnsiTheme="minorEastAsia"/>
        </w:rPr>
      </w:pPr>
      <w:r>
        <w:rPr>
          <w:rFonts w:asciiTheme="minorEastAsia" w:hAnsiTheme="minorEastAsia"/>
        </w:rPr>
        <w:t xml:space="preserve">  </w:t>
      </w:r>
      <w:bookmarkStart w:id="0" w:name="_GoBack"/>
      <w:bookmarkEnd w:id="0"/>
    </w:p>
    <w:p w14:paraId="09B0BDD5" w14:textId="77777777" w:rsidR="002C5681" w:rsidRPr="002C5681" w:rsidRDefault="002C5681" w:rsidP="002C5681">
      <w:pPr>
        <w:spacing w:line="276" w:lineRule="auto"/>
        <w:ind w:firstLineChars="135" w:firstLine="378"/>
        <w:rPr>
          <w:rFonts w:asciiTheme="minorEastAsia" w:hAnsiTheme="minorEastAsia"/>
        </w:rPr>
      </w:pPr>
      <w:r w:rsidRPr="002C5681">
        <w:rPr>
          <w:rFonts w:asciiTheme="minorEastAsia" w:hAnsiTheme="minorEastAsia" w:hint="eastAsia"/>
        </w:rPr>
        <w:t>刑法犯で検挙された少年は、人数だけでなく人口比でもここ１２年連続で減少していますが、ぐ犯少年</w:t>
      </w:r>
      <w:r w:rsidRPr="002C5681">
        <w:rPr>
          <w:rFonts w:asciiTheme="minorEastAsia" w:hAnsiTheme="minorEastAsia" w:hint="eastAsia"/>
          <w:vertAlign w:val="superscript"/>
        </w:rPr>
        <w:t>＊１</w:t>
      </w:r>
      <w:r w:rsidRPr="002C5681">
        <w:rPr>
          <w:rFonts w:asciiTheme="minorEastAsia" w:hAnsiTheme="minorEastAsia" w:hint="eastAsia"/>
        </w:rPr>
        <w:t>の数だけはここ数年増加しています。また、刑法犯少年の再犯率も、平成９年以後増加傾向にあり、平成２７年には</w:t>
      </w:r>
      <w:r w:rsidRPr="002C5681">
        <w:rPr>
          <w:rFonts w:asciiTheme="minorEastAsia" w:hAnsiTheme="minorEastAsia"/>
        </w:rPr>
        <w:t>36.4</w:t>
      </w:r>
      <w:r w:rsidRPr="002C5681">
        <w:rPr>
          <w:rFonts w:asciiTheme="minorEastAsia" w:hAnsiTheme="minorEastAsia" w:hint="eastAsia"/>
        </w:rPr>
        <w:t>%と過去最高となっています。</w:t>
      </w:r>
    </w:p>
    <w:p w14:paraId="5C6F4861" w14:textId="77777777" w:rsidR="002C5681" w:rsidRPr="002C5681" w:rsidRDefault="002C5681" w:rsidP="002C5681">
      <w:pPr>
        <w:spacing w:line="276" w:lineRule="auto"/>
        <w:ind w:firstLineChars="135" w:firstLine="378"/>
        <w:rPr>
          <w:rFonts w:asciiTheme="minorEastAsia" w:hAnsiTheme="minorEastAsia"/>
        </w:rPr>
      </w:pPr>
      <w:r w:rsidRPr="002C5681">
        <w:rPr>
          <w:rFonts w:asciiTheme="minorEastAsia" w:hAnsiTheme="minorEastAsia" w:hint="eastAsia"/>
        </w:rPr>
        <w:t>この数字をみて、もう</w:t>
      </w:r>
      <w:r w:rsidRPr="002C5681">
        <w:rPr>
          <w:rFonts w:asciiTheme="minorEastAsia" w:hAnsiTheme="minorEastAsia"/>
        </w:rPr>
        <w:t>20</w:t>
      </w:r>
      <w:r w:rsidRPr="002C5681">
        <w:rPr>
          <w:rFonts w:asciiTheme="minorEastAsia" w:hAnsiTheme="minorEastAsia" w:hint="eastAsia"/>
        </w:rPr>
        <w:t>年近く前に米国で出版された大変衝撃的な本、「育児室からの亡霊」（</w:t>
      </w:r>
      <w:r w:rsidRPr="002C5681">
        <w:rPr>
          <w:rFonts w:asciiTheme="minorEastAsia" w:hAnsiTheme="minorEastAsia"/>
        </w:rPr>
        <w:t>Ghosts from the Nursery</w:t>
      </w:r>
      <w:r w:rsidRPr="002C5681">
        <w:rPr>
          <w:rFonts w:asciiTheme="minorEastAsia" w:hAnsiTheme="minorEastAsia" w:hint="eastAsia"/>
        </w:rPr>
        <w:t>）</w:t>
      </w:r>
      <w:r w:rsidRPr="002C5681">
        <w:rPr>
          <w:rFonts w:asciiTheme="minorEastAsia" w:hAnsiTheme="minorEastAsia" w:hint="eastAsia"/>
          <w:vertAlign w:val="superscript"/>
        </w:rPr>
        <w:t>＊２</w:t>
      </w:r>
      <w:r w:rsidRPr="002C5681">
        <w:rPr>
          <w:rFonts w:asciiTheme="minorEastAsia" w:hAnsiTheme="minorEastAsia" w:hint="eastAsia"/>
        </w:rPr>
        <w:t>を思い出しました。ケースワーカーのロビン・カー・モース女史と女性弁護士メレディス・S.ワイリー氏による共著で、アメリカ中を震撼させた、少年が老人を銃で惨殺するという凶悪極まりない事件における少年の詳細な生活歴と脳科学研究の最新データを交えた記録です。少年がそのような事件を犯すに至った背景には、出生したときから被虐待児として育ち、恵まれない家庭環境から非行を繰り返していたこと、特に生後</w:t>
      </w:r>
      <w:r w:rsidRPr="002C5681">
        <w:rPr>
          <w:rFonts w:asciiTheme="minorEastAsia" w:hAnsiTheme="minorEastAsia"/>
        </w:rPr>
        <w:t>33</w:t>
      </w:r>
      <w:r w:rsidRPr="002C5681">
        <w:rPr>
          <w:rFonts w:asciiTheme="minorEastAsia" w:hAnsiTheme="minorEastAsia" w:hint="eastAsia"/>
        </w:rPr>
        <w:t>か月までの劣悪な環境が、少年の「脳」に重大なダメージを与えた結果だと結論しています。</w:t>
      </w:r>
    </w:p>
    <w:p w14:paraId="34388D54" w14:textId="77777777" w:rsidR="002C5681" w:rsidRPr="002C5681" w:rsidRDefault="002C5681" w:rsidP="002C5681">
      <w:pPr>
        <w:spacing w:line="276" w:lineRule="auto"/>
        <w:ind w:firstLineChars="135" w:firstLine="378"/>
        <w:rPr>
          <w:rFonts w:asciiTheme="minorEastAsia" w:hAnsiTheme="minorEastAsia"/>
        </w:rPr>
      </w:pPr>
      <w:r w:rsidRPr="002C5681">
        <w:rPr>
          <w:rFonts w:asciiTheme="minorEastAsia" w:hAnsiTheme="minorEastAsia" w:hint="eastAsia"/>
        </w:rPr>
        <w:t>いま、少年法の適用年齢を２０歳未満から１８歳未満へ引き下げようと政府は検討をはじめています。現行の少年法では、２０歳未満で事件を起こした場合、全件が家庭裁判所に送致され、少年院送致などの是非が検討されますが、適用年齢を引き下げれば、成人と同様に扱われることになり、更生教育を受ける機会を失うことになります。</w:t>
      </w:r>
    </w:p>
    <w:p w14:paraId="78928C0E" w14:textId="77777777" w:rsidR="002C5681" w:rsidRPr="002C5681" w:rsidRDefault="002C5681" w:rsidP="002C5681">
      <w:pPr>
        <w:spacing w:line="276" w:lineRule="auto"/>
        <w:ind w:firstLineChars="135" w:firstLine="378"/>
        <w:rPr>
          <w:rFonts w:asciiTheme="minorEastAsia" w:hAnsiTheme="minorEastAsia"/>
        </w:rPr>
      </w:pPr>
      <w:r w:rsidRPr="002C5681">
        <w:rPr>
          <w:rFonts w:asciiTheme="minorEastAsia" w:hAnsiTheme="minorEastAsia" w:hint="eastAsia"/>
        </w:rPr>
        <w:t>少年犯罪、特に再犯、ぐ犯では、少年が育ってきた複雑な生活環境が大きな要因になっていることから、少年犯罪は処罰することよりも、彼らの失われた少年期を、取り戻すための教育プログラムが必要でしょう。</w:t>
      </w:r>
    </w:p>
    <w:p w14:paraId="2913EC4C" w14:textId="77777777" w:rsidR="002C5681" w:rsidRPr="002C5681" w:rsidRDefault="002C5681" w:rsidP="002C5681">
      <w:pPr>
        <w:spacing w:line="276" w:lineRule="auto"/>
        <w:ind w:firstLineChars="135" w:firstLine="378"/>
        <w:rPr>
          <w:rFonts w:asciiTheme="minorEastAsia" w:hAnsiTheme="minorEastAsia"/>
        </w:rPr>
      </w:pPr>
      <w:r w:rsidRPr="002C5681">
        <w:rPr>
          <w:rFonts w:asciiTheme="minorEastAsia" w:hAnsiTheme="minorEastAsia" w:hint="eastAsia"/>
        </w:rPr>
        <w:t>註：</w:t>
      </w:r>
    </w:p>
    <w:p w14:paraId="7C5CF925" w14:textId="77777777" w:rsidR="002C5681" w:rsidRPr="002C5681" w:rsidRDefault="002C5681" w:rsidP="002C5681">
      <w:pPr>
        <w:spacing w:line="276" w:lineRule="auto"/>
        <w:ind w:firstLineChars="135" w:firstLine="378"/>
        <w:rPr>
          <w:rFonts w:asciiTheme="minorEastAsia" w:hAnsiTheme="minorEastAsia"/>
        </w:rPr>
      </w:pPr>
      <w:r w:rsidRPr="002C5681">
        <w:rPr>
          <w:rFonts w:asciiTheme="minorEastAsia" w:hAnsiTheme="minorEastAsia" w:hint="eastAsia"/>
          <w:vertAlign w:val="superscript"/>
        </w:rPr>
        <w:t>＊１</w:t>
      </w:r>
      <w:r w:rsidRPr="002C5681">
        <w:rPr>
          <w:rFonts w:asciiTheme="minorEastAsia" w:hAnsiTheme="minorEastAsia" w:hint="eastAsia"/>
        </w:rPr>
        <w:t>ぐ犯少年（虞犯少年）とは、保護者の正当な監督に服しない性癖があるなど，その性格又は環境に照らして，将来，罪を犯し，又は刑罰法令に触れる行為をするおそれがあると認められる少年</w:t>
      </w:r>
    </w:p>
    <w:p w14:paraId="15CF02F8" w14:textId="77777777" w:rsidR="002C5681" w:rsidRPr="002C5681" w:rsidRDefault="002C5681" w:rsidP="002C5681">
      <w:pPr>
        <w:spacing w:line="276" w:lineRule="auto"/>
        <w:ind w:firstLineChars="135" w:firstLine="378"/>
        <w:rPr>
          <w:rFonts w:asciiTheme="minorEastAsia" w:hAnsiTheme="minorEastAsia"/>
        </w:rPr>
      </w:pPr>
      <w:r w:rsidRPr="002C5681">
        <w:rPr>
          <w:rFonts w:asciiTheme="minorEastAsia" w:hAnsiTheme="minorEastAsia" w:hint="eastAsia"/>
          <w:vertAlign w:val="superscript"/>
        </w:rPr>
        <w:t>＊２</w:t>
      </w:r>
      <w:r w:rsidRPr="002C5681">
        <w:rPr>
          <w:rFonts w:asciiTheme="minorEastAsia" w:hAnsiTheme="minorEastAsia" w:hint="eastAsia"/>
        </w:rPr>
        <w:t>「育児室からの亡霊」（</w:t>
      </w:r>
      <w:r w:rsidRPr="002C5681">
        <w:rPr>
          <w:rFonts w:asciiTheme="minorEastAsia" w:hAnsiTheme="minorEastAsia"/>
        </w:rPr>
        <w:t>Ghosts from the Nursery</w:t>
      </w:r>
      <w:r w:rsidRPr="002C5681">
        <w:rPr>
          <w:rFonts w:asciiTheme="minorEastAsia" w:hAnsiTheme="minorEastAsia" w:hint="eastAsia"/>
        </w:rPr>
        <w:t>）は、朝野富三氏の抄訳で毎日新聞社から出版されている。</w:t>
      </w:r>
    </w:p>
    <w:p w14:paraId="1953F5EB" w14:textId="6B47C080" w:rsidR="000A1FE1" w:rsidRPr="003E5A35" w:rsidRDefault="000A1FE1" w:rsidP="002C5681">
      <w:pPr>
        <w:spacing w:line="276" w:lineRule="auto"/>
        <w:ind w:firstLineChars="135" w:firstLine="378"/>
        <w:rPr>
          <w:rFonts w:asciiTheme="minorEastAsia" w:hAnsiTheme="minorEastAsia"/>
        </w:rPr>
      </w:pP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C5681"/>
    <w:rsid w:val="002F139B"/>
    <w:rsid w:val="002F24E3"/>
    <w:rsid w:val="00326626"/>
    <w:rsid w:val="003559DD"/>
    <w:rsid w:val="003B1828"/>
    <w:rsid w:val="003E5A35"/>
    <w:rsid w:val="00425087"/>
    <w:rsid w:val="004572D2"/>
    <w:rsid w:val="004F0563"/>
    <w:rsid w:val="0051760C"/>
    <w:rsid w:val="00561FA6"/>
    <w:rsid w:val="005D7F8E"/>
    <w:rsid w:val="006055F0"/>
    <w:rsid w:val="006E340D"/>
    <w:rsid w:val="00741A07"/>
    <w:rsid w:val="007802A1"/>
    <w:rsid w:val="00841B7D"/>
    <w:rsid w:val="00933D8F"/>
    <w:rsid w:val="009436E1"/>
    <w:rsid w:val="0095600B"/>
    <w:rsid w:val="00986E9F"/>
    <w:rsid w:val="009C6E32"/>
    <w:rsid w:val="00A0613F"/>
    <w:rsid w:val="00AD6FCA"/>
    <w:rsid w:val="00AD7611"/>
    <w:rsid w:val="00AE2F97"/>
    <w:rsid w:val="00B631EF"/>
    <w:rsid w:val="00B7163A"/>
    <w:rsid w:val="00B8699E"/>
    <w:rsid w:val="00BB53D7"/>
    <w:rsid w:val="00BC4413"/>
    <w:rsid w:val="00BE701A"/>
    <w:rsid w:val="00CA3841"/>
    <w:rsid w:val="00CD12B0"/>
    <w:rsid w:val="00D36166"/>
    <w:rsid w:val="00D87816"/>
    <w:rsid w:val="00E81D8A"/>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130</Words>
  <Characters>743</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9</cp:revision>
  <cp:lastPrinted>2017-12-09T06:48:00Z</cp:lastPrinted>
  <dcterms:created xsi:type="dcterms:W3CDTF">2017-12-09T06:48:00Z</dcterms:created>
  <dcterms:modified xsi:type="dcterms:W3CDTF">2018-01-24T04:53:00Z</dcterms:modified>
</cp:coreProperties>
</file>